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6852C4" w14:textId="05ABD6E1" w:rsidR="00AC41D3" w:rsidRDefault="00AC41D3" w:rsidP="00AC41D3">
      <w:pPr>
        <w:jc w:val="center"/>
        <w:rPr>
          <w:b/>
        </w:rPr>
      </w:pPr>
      <w:r w:rsidRPr="00AC41D3">
        <w:rPr>
          <w:b/>
        </w:rPr>
        <w:t xml:space="preserve">Applications to NIH Loan Repayment Programs </w:t>
      </w:r>
      <w:r w:rsidR="004C029D">
        <w:rPr>
          <w:b/>
        </w:rPr>
        <w:t xml:space="preserve">Accepted Sept. 1 through Nov. </w:t>
      </w:r>
      <w:r w:rsidR="00A810C1">
        <w:rPr>
          <w:b/>
        </w:rPr>
        <w:t>15</w:t>
      </w:r>
    </w:p>
    <w:p w14:paraId="2A3BFCC0" w14:textId="0327F2D9" w:rsidR="008040DA" w:rsidRDefault="00AC41D3" w:rsidP="00AC41D3">
      <w:r w:rsidRPr="00AC41D3">
        <w:t>Education is the foundation of our nation’s biomedical research enterprise.</w:t>
      </w:r>
      <w:r w:rsidR="008040DA">
        <w:t xml:space="preserve"> However, it goes without saying that a</w:t>
      </w:r>
      <w:r w:rsidR="008040DA" w:rsidRPr="008040DA">
        <w:t xml:space="preserve"> college education is expensive. Post-graduate education is even more expensive, </w:t>
      </w:r>
      <w:r w:rsidR="008040DA" w:rsidRPr="005F2D14">
        <w:t>w</w:t>
      </w:r>
      <w:r w:rsidR="00F458E6" w:rsidRPr="005F2D14">
        <w:t>ith the</w:t>
      </w:r>
      <w:r w:rsidR="00F458E6">
        <w:rPr>
          <w:color w:val="C00000"/>
        </w:rPr>
        <w:t xml:space="preserve"> </w:t>
      </w:r>
      <w:r w:rsidR="00F458E6" w:rsidRPr="005F2D14">
        <w:t>average cost of</w:t>
      </w:r>
      <w:r w:rsidR="008040DA" w:rsidRPr="008040DA">
        <w:t xml:space="preserve"> medical, veterinary, and dental school </w:t>
      </w:r>
      <w:r w:rsidR="00D95C5B" w:rsidRPr="005F2D14">
        <w:t>totaling more than</w:t>
      </w:r>
      <w:r w:rsidR="008040DA" w:rsidRPr="008040DA">
        <w:t xml:space="preserve"> $200,000.</w:t>
      </w:r>
      <w:r w:rsidR="008040DA">
        <w:t xml:space="preserve"> </w:t>
      </w:r>
      <w:r w:rsidR="008040DA" w:rsidRPr="008040DA">
        <w:t>In exchange for a commitment to conduct biomedical or behavioral research, the</w:t>
      </w:r>
      <w:r w:rsidR="00FE4E02">
        <w:t xml:space="preserve"> National Institutes </w:t>
      </w:r>
      <w:r w:rsidR="00595994" w:rsidRPr="009A3032">
        <w:t>of</w:t>
      </w:r>
      <w:r w:rsidR="00FE4E02" w:rsidRPr="009A3032">
        <w:t xml:space="preserve"> </w:t>
      </w:r>
      <w:r w:rsidR="00FE4E02">
        <w:t>Health</w:t>
      </w:r>
      <w:r w:rsidR="008040DA" w:rsidRPr="008040DA">
        <w:t xml:space="preserve"> </w:t>
      </w:r>
      <w:r w:rsidR="00FE4E02">
        <w:t>(</w:t>
      </w:r>
      <w:r w:rsidR="008040DA" w:rsidRPr="008040DA">
        <w:t>NIH</w:t>
      </w:r>
      <w:r w:rsidR="00FE4E02">
        <w:t>)</w:t>
      </w:r>
      <w:r w:rsidR="008040DA" w:rsidRPr="008040DA">
        <w:t xml:space="preserve"> will repay up to $</w:t>
      </w:r>
      <w:r w:rsidR="00FE0147">
        <w:t>100</w:t>
      </w:r>
      <w:r w:rsidR="008040DA" w:rsidRPr="008040DA">
        <w:t xml:space="preserve">,000 of student </w:t>
      </w:r>
      <w:r w:rsidR="008040DA">
        <w:t xml:space="preserve">loan debt </w:t>
      </w:r>
      <w:r w:rsidR="00595994" w:rsidRPr="005F2D14">
        <w:t xml:space="preserve">(over two years) </w:t>
      </w:r>
      <w:r w:rsidR="008040DA">
        <w:t xml:space="preserve">per two-year contract through the </w:t>
      </w:r>
      <w:hyperlink r:id="rId5" w:history="1">
        <w:r w:rsidR="008040DA" w:rsidRPr="00D01C8C">
          <w:rPr>
            <w:rStyle w:val="Hyperlink"/>
          </w:rPr>
          <w:t>NIH Loan Repayment Programs (LRPs)</w:t>
        </w:r>
        <w:r w:rsidR="008040DA" w:rsidRPr="00644934">
          <w:rPr>
            <w:rStyle w:val="Hyperlink"/>
            <w:u w:val="none"/>
          </w:rPr>
          <w:t xml:space="preserve">. </w:t>
        </w:r>
      </w:hyperlink>
      <w:r w:rsidR="00BE4AAD">
        <w:t xml:space="preserve"> </w:t>
      </w:r>
    </w:p>
    <w:p w14:paraId="5A5C1988" w14:textId="6A6ACA82" w:rsidR="00F10DAB" w:rsidRDefault="00A21606" w:rsidP="00AC41D3">
      <w:r>
        <w:t xml:space="preserve">The </w:t>
      </w:r>
      <w:r w:rsidR="008040DA" w:rsidRPr="008040DA">
        <w:t xml:space="preserve">objective of the NIH Loan Repayment Programs (LRPs) is to recruit and retain highly qualified health professionals to careers in </w:t>
      </w:r>
      <w:r w:rsidR="00D95C5B">
        <w:t xml:space="preserve">biomedical </w:t>
      </w:r>
      <w:r w:rsidR="00D95C5B" w:rsidRPr="005F2D14">
        <w:t>or biobehavioral</w:t>
      </w:r>
      <w:r w:rsidR="00D95C5B">
        <w:t xml:space="preserve"> </w:t>
      </w:r>
      <w:r w:rsidR="008040DA" w:rsidRPr="008040DA">
        <w:t>research.  If you are a qualified health professional who agree</w:t>
      </w:r>
      <w:r w:rsidR="008040DA">
        <w:t>s</w:t>
      </w:r>
      <w:r w:rsidR="008040DA" w:rsidRPr="008040DA">
        <w:t xml:space="preserve"> to engage in NIH mission-relevant research for at least 20 hours per week</w:t>
      </w:r>
      <w:r w:rsidR="00595994" w:rsidRPr="005F2D14">
        <w:t xml:space="preserve"> at</w:t>
      </w:r>
      <w:r w:rsidR="00595994" w:rsidRPr="00595994">
        <w:rPr>
          <w:color w:val="C00000"/>
        </w:rPr>
        <w:t xml:space="preserve"> </w:t>
      </w:r>
      <w:r w:rsidR="00595994" w:rsidRPr="005F2D14">
        <w:t>nonprofit or government institution</w:t>
      </w:r>
      <w:r w:rsidR="008040DA" w:rsidRPr="005F2D14">
        <w:t>,</w:t>
      </w:r>
      <w:r w:rsidR="008040DA" w:rsidRPr="00595994">
        <w:rPr>
          <w:color w:val="C00000"/>
        </w:rPr>
        <w:t xml:space="preserve"> </w:t>
      </w:r>
      <w:r w:rsidR="008040DA" w:rsidRPr="008040DA">
        <w:t xml:space="preserve">you may </w:t>
      </w:r>
      <w:r w:rsidR="00D95C5B" w:rsidRPr="005F2D14">
        <w:t>be eligible to</w:t>
      </w:r>
      <w:r w:rsidR="00D95C5B">
        <w:rPr>
          <w:color w:val="C00000"/>
        </w:rPr>
        <w:t xml:space="preserve"> </w:t>
      </w:r>
      <w:r w:rsidR="008040DA" w:rsidRPr="008040DA">
        <w:t>apply</w:t>
      </w:r>
      <w:r w:rsidR="00BE4AAD">
        <w:t xml:space="preserve"> to the one of </w:t>
      </w:r>
      <w:hyperlink r:id="rId6" w:anchor="programs" w:history="1">
        <w:r w:rsidR="00BE4AAD" w:rsidRPr="00D01C8C">
          <w:rPr>
            <w:rStyle w:val="Hyperlink"/>
          </w:rPr>
          <w:t xml:space="preserve">the </w:t>
        </w:r>
        <w:r w:rsidR="00A810C1">
          <w:rPr>
            <w:rStyle w:val="Hyperlink"/>
          </w:rPr>
          <w:t>six</w:t>
        </w:r>
        <w:r w:rsidR="00F10DAB" w:rsidRPr="00D01C8C">
          <w:rPr>
            <w:rStyle w:val="Hyperlink"/>
          </w:rPr>
          <w:t xml:space="preserve"> </w:t>
        </w:r>
        <w:r w:rsidR="00BE4AAD" w:rsidRPr="00D01C8C">
          <w:rPr>
            <w:rStyle w:val="Hyperlink"/>
          </w:rPr>
          <w:t xml:space="preserve">extramural </w:t>
        </w:r>
        <w:r w:rsidR="00F10DAB" w:rsidRPr="00D01C8C">
          <w:rPr>
            <w:rStyle w:val="Hyperlink"/>
          </w:rPr>
          <w:t>LRPs</w:t>
        </w:r>
      </w:hyperlink>
      <w:r w:rsidR="00F10DAB">
        <w:t>:</w:t>
      </w:r>
    </w:p>
    <w:p w14:paraId="1A4C50B3" w14:textId="77777777" w:rsidR="00F10DAB" w:rsidRDefault="00F10DAB" w:rsidP="007236AD">
      <w:pPr>
        <w:pStyle w:val="ListParagraph"/>
        <w:numPr>
          <w:ilvl w:val="0"/>
          <w:numId w:val="3"/>
        </w:numPr>
        <w:rPr>
          <w:color w:val="000000"/>
        </w:rPr>
      </w:pPr>
      <w:r>
        <w:rPr>
          <w:b/>
          <w:bCs/>
          <w:color w:val="000000"/>
        </w:rPr>
        <w:t xml:space="preserve">Clinical Research </w:t>
      </w:r>
      <w:r w:rsidR="00206E3B">
        <w:rPr>
          <w:b/>
          <w:bCs/>
          <w:color w:val="000000"/>
        </w:rPr>
        <w:t xml:space="preserve">Extramural </w:t>
      </w:r>
      <w:r>
        <w:rPr>
          <w:b/>
          <w:bCs/>
          <w:color w:val="000000"/>
        </w:rPr>
        <w:t>LRP</w:t>
      </w:r>
      <w:r>
        <w:rPr>
          <w:color w:val="000000"/>
        </w:rPr>
        <w:t xml:space="preserve">: Patient-oriented research conducted with human </w:t>
      </w:r>
      <w:proofErr w:type="gramStart"/>
      <w:r>
        <w:rPr>
          <w:color w:val="000000"/>
        </w:rPr>
        <w:t>subjects;</w:t>
      </w:r>
      <w:proofErr w:type="gramEnd"/>
    </w:p>
    <w:p w14:paraId="7CC091C7" w14:textId="77777777" w:rsidR="00F10DAB" w:rsidRDefault="00F10DAB" w:rsidP="007236AD">
      <w:pPr>
        <w:pStyle w:val="ListParagraph"/>
        <w:numPr>
          <w:ilvl w:val="0"/>
          <w:numId w:val="3"/>
        </w:numPr>
        <w:rPr>
          <w:color w:val="000000"/>
        </w:rPr>
      </w:pPr>
      <w:r>
        <w:rPr>
          <w:b/>
          <w:bCs/>
          <w:color w:val="000000"/>
        </w:rPr>
        <w:t xml:space="preserve">Pediatric Research </w:t>
      </w:r>
      <w:r w:rsidR="00206E3B">
        <w:rPr>
          <w:b/>
          <w:bCs/>
          <w:color w:val="000000"/>
        </w:rPr>
        <w:t xml:space="preserve">Extramural </w:t>
      </w:r>
      <w:r>
        <w:rPr>
          <w:b/>
          <w:bCs/>
          <w:color w:val="000000"/>
        </w:rPr>
        <w:t>LRP</w:t>
      </w:r>
      <w:r>
        <w:rPr>
          <w:color w:val="000000"/>
        </w:rPr>
        <w:t xml:space="preserve">: Research that is directly related to diseases, disorders, and other conditions in </w:t>
      </w:r>
      <w:proofErr w:type="gramStart"/>
      <w:r>
        <w:rPr>
          <w:color w:val="000000"/>
        </w:rPr>
        <w:t>children;</w:t>
      </w:r>
      <w:proofErr w:type="gramEnd"/>
    </w:p>
    <w:p w14:paraId="02A58CB0" w14:textId="77777777" w:rsidR="00F10DAB" w:rsidRDefault="00F10DAB" w:rsidP="007236AD">
      <w:pPr>
        <w:pStyle w:val="ListParagraph"/>
        <w:numPr>
          <w:ilvl w:val="0"/>
          <w:numId w:val="3"/>
        </w:numPr>
        <w:rPr>
          <w:color w:val="000000"/>
        </w:rPr>
      </w:pPr>
      <w:r>
        <w:rPr>
          <w:b/>
          <w:bCs/>
          <w:color w:val="000000"/>
        </w:rPr>
        <w:t xml:space="preserve">Health Disparities Research </w:t>
      </w:r>
      <w:r w:rsidR="00206E3B">
        <w:rPr>
          <w:b/>
          <w:bCs/>
          <w:color w:val="000000"/>
        </w:rPr>
        <w:t xml:space="preserve">Extramural </w:t>
      </w:r>
      <w:r>
        <w:rPr>
          <w:b/>
          <w:bCs/>
          <w:color w:val="000000"/>
        </w:rPr>
        <w:t>LRP</w:t>
      </w:r>
      <w:r>
        <w:rPr>
          <w:color w:val="000000"/>
        </w:rPr>
        <w:t xml:space="preserve">: Research that focuses on </w:t>
      </w:r>
      <w:r w:rsidR="00595994" w:rsidRPr="005F2D14">
        <w:t>minority and other</w:t>
      </w:r>
      <w:r w:rsidR="00595994">
        <w:rPr>
          <w:color w:val="000000"/>
        </w:rPr>
        <w:t xml:space="preserve"> </w:t>
      </w:r>
      <w:r>
        <w:rPr>
          <w:color w:val="000000"/>
        </w:rPr>
        <w:t>health</w:t>
      </w:r>
      <w:r w:rsidRPr="005F2D14">
        <w:t xml:space="preserve"> disparit</w:t>
      </w:r>
      <w:r w:rsidR="00595994" w:rsidRPr="005F2D14">
        <w:t>y</w:t>
      </w:r>
      <w:r>
        <w:rPr>
          <w:color w:val="000000"/>
        </w:rPr>
        <w:t xml:space="preserve"> </w:t>
      </w:r>
      <w:proofErr w:type="gramStart"/>
      <w:r>
        <w:rPr>
          <w:color w:val="000000"/>
        </w:rPr>
        <w:t>populations;</w:t>
      </w:r>
      <w:proofErr w:type="gramEnd"/>
    </w:p>
    <w:p w14:paraId="2412E620" w14:textId="77777777" w:rsidR="00F10DAB" w:rsidRDefault="00F10DAB" w:rsidP="007236AD">
      <w:pPr>
        <w:pStyle w:val="ListParagraph"/>
        <w:numPr>
          <w:ilvl w:val="0"/>
          <w:numId w:val="3"/>
        </w:numPr>
        <w:rPr>
          <w:color w:val="000000"/>
        </w:rPr>
      </w:pPr>
      <w:r>
        <w:rPr>
          <w:b/>
          <w:bCs/>
          <w:color w:val="000000"/>
        </w:rPr>
        <w:t xml:space="preserve">Contraception and Infertility Research </w:t>
      </w:r>
      <w:r w:rsidR="00206E3B">
        <w:rPr>
          <w:b/>
          <w:bCs/>
          <w:color w:val="000000"/>
        </w:rPr>
        <w:t xml:space="preserve">Extramural </w:t>
      </w:r>
      <w:r>
        <w:rPr>
          <w:b/>
          <w:bCs/>
          <w:color w:val="000000"/>
        </w:rPr>
        <w:t>LRP:</w:t>
      </w:r>
      <w:r>
        <w:rPr>
          <w:color w:val="000000"/>
        </w:rPr>
        <w:t xml:space="preserve"> Research on </w:t>
      </w:r>
      <w:r w:rsidR="00595994" w:rsidRPr="005F2D14">
        <w:t>conditions impacting the</w:t>
      </w:r>
      <w:r w:rsidR="00595994">
        <w:rPr>
          <w:color w:val="C00000"/>
        </w:rPr>
        <w:t xml:space="preserve"> </w:t>
      </w:r>
      <w:r w:rsidR="00595994" w:rsidRPr="005F2D14">
        <w:t xml:space="preserve">ability </w:t>
      </w:r>
      <w:r w:rsidRPr="005F2D14">
        <w:t>conceiv</w:t>
      </w:r>
      <w:r w:rsidR="00595994" w:rsidRPr="005F2D14">
        <w:t>e</w:t>
      </w:r>
      <w:r>
        <w:rPr>
          <w:color w:val="000000"/>
        </w:rPr>
        <w:t xml:space="preserve"> and </w:t>
      </w:r>
      <w:r w:rsidRPr="005F2D14">
        <w:t>bear</w:t>
      </w:r>
      <w:r>
        <w:rPr>
          <w:color w:val="000000"/>
        </w:rPr>
        <w:t xml:space="preserve"> young; and,</w:t>
      </w:r>
    </w:p>
    <w:p w14:paraId="04131739" w14:textId="1DE7D0C5" w:rsidR="00F10DAB" w:rsidRDefault="00F10DAB" w:rsidP="007236AD">
      <w:pPr>
        <w:pStyle w:val="ListParagraph"/>
        <w:numPr>
          <w:ilvl w:val="0"/>
          <w:numId w:val="3"/>
        </w:numPr>
        <w:rPr>
          <w:color w:val="000000"/>
        </w:rPr>
      </w:pPr>
      <w:r>
        <w:rPr>
          <w:b/>
          <w:bCs/>
          <w:color w:val="000000"/>
        </w:rPr>
        <w:t>Clinical Research for Individuals from Disadvantaged Backgrounds</w:t>
      </w:r>
      <w:r w:rsidR="00206E3B">
        <w:rPr>
          <w:b/>
          <w:bCs/>
          <w:color w:val="000000"/>
        </w:rPr>
        <w:t xml:space="preserve"> Extramural</w:t>
      </w:r>
      <w:r>
        <w:rPr>
          <w:b/>
          <w:bCs/>
          <w:color w:val="000000"/>
        </w:rPr>
        <w:t xml:space="preserve"> LRP</w:t>
      </w:r>
      <w:r>
        <w:rPr>
          <w:color w:val="000000"/>
        </w:rPr>
        <w:t>: Available to clinical investigators from disadvantaged backgrounds.</w:t>
      </w:r>
      <w:r w:rsidR="00DF55D5">
        <w:rPr>
          <w:color w:val="000000"/>
        </w:rPr>
        <w:t xml:space="preserve"> </w:t>
      </w:r>
    </w:p>
    <w:p w14:paraId="6140CC7D" w14:textId="04436572" w:rsidR="00A810C1" w:rsidRPr="00A810C1" w:rsidRDefault="00A810C1" w:rsidP="007236AD">
      <w:pPr>
        <w:pStyle w:val="ListParagraph"/>
        <w:numPr>
          <w:ilvl w:val="0"/>
          <w:numId w:val="3"/>
        </w:numPr>
        <w:rPr>
          <w:i/>
          <w:iCs/>
          <w:color w:val="000000"/>
        </w:rPr>
      </w:pPr>
      <w:r>
        <w:rPr>
          <w:b/>
          <w:bCs/>
          <w:color w:val="000000"/>
        </w:rPr>
        <w:t xml:space="preserve">Research </w:t>
      </w:r>
      <w:r w:rsidR="0049651F">
        <w:rPr>
          <w:b/>
          <w:bCs/>
          <w:color w:val="000000"/>
        </w:rPr>
        <w:t>on</w:t>
      </w:r>
      <w:r>
        <w:rPr>
          <w:b/>
          <w:bCs/>
          <w:color w:val="000000"/>
        </w:rPr>
        <w:t xml:space="preserve"> Emerging Areas Critical to Human Health LRP</w:t>
      </w:r>
      <w:r w:rsidRPr="00A810C1">
        <w:rPr>
          <w:color w:val="000000"/>
        </w:rPr>
        <w:t>:</w:t>
      </w:r>
      <w:r w:rsidR="00EB181B">
        <w:rPr>
          <w:color w:val="000000"/>
        </w:rPr>
        <w:t xml:space="preserve"> For r</w:t>
      </w:r>
      <w:r w:rsidR="00EB181B" w:rsidRPr="00EB181B">
        <w:rPr>
          <w:color w:val="000000"/>
        </w:rPr>
        <w:t>esearchers pursuing major opportunities or gaps in emerging areas of human health</w:t>
      </w:r>
      <w:r w:rsidR="00EB181B">
        <w:rPr>
          <w:color w:val="000000"/>
        </w:rPr>
        <w:t>.</w:t>
      </w:r>
      <w:r w:rsidR="00EB181B" w:rsidRPr="00EB181B">
        <w:rPr>
          <w:color w:val="000000"/>
        </w:rPr>
        <w:t xml:space="preserve">  </w:t>
      </w:r>
      <w:r>
        <w:rPr>
          <w:color w:val="000000"/>
        </w:rPr>
        <w:t xml:space="preserve"> </w:t>
      </w:r>
      <w:r w:rsidRPr="00A810C1">
        <w:rPr>
          <w:i/>
          <w:iCs/>
          <w:color w:val="000000"/>
        </w:rPr>
        <w:t>Launching September 1, 2021.  Stay tuned for more information.</w:t>
      </w:r>
    </w:p>
    <w:p w14:paraId="6B6E95A9" w14:textId="77777777" w:rsidR="005C3138" w:rsidRPr="005C3138" w:rsidRDefault="005C3138" w:rsidP="005C3138">
      <w:pPr>
        <w:pStyle w:val="ListParagraph"/>
        <w:ind w:hanging="360"/>
        <w:rPr>
          <w:rFonts w:asciiTheme="minorHAnsi" w:hAnsiTheme="minorHAnsi"/>
          <w:color w:val="000000"/>
        </w:rPr>
      </w:pPr>
    </w:p>
    <w:p w14:paraId="0C7057D4" w14:textId="0D1BA261" w:rsidR="007236AD" w:rsidRPr="005F2D14" w:rsidRDefault="00D4026A" w:rsidP="00D4026A">
      <w:r w:rsidRPr="00D4026A">
        <w:rPr>
          <w:color w:val="000000" w:themeColor="text1"/>
        </w:rPr>
        <w:t>Nearly 1,300 scientists benefit from the $85 million NIH invests each year through the extramural LRPs. On average, nearly 40% of all new LRP applications are funded, and these awards are competitively renewable (for a one or two-year period) until</w:t>
      </w:r>
      <w:r>
        <w:t xml:space="preserve"> all educational debt is repaid.  The LRPs are unique programs, with tremendous benefit to early stage researchers, so we strongly encourage researchers that were not successful in getting their applications funded to apply again.  </w:t>
      </w:r>
      <w:r w:rsidR="00F458E6" w:rsidRPr="005F2D14">
        <w:t xml:space="preserve">  </w:t>
      </w:r>
    </w:p>
    <w:p w14:paraId="4CE614FD" w14:textId="77777777" w:rsidR="00C80A80" w:rsidRDefault="00C80A80" w:rsidP="00AC41D3">
      <w:r>
        <w:t xml:space="preserve">To </w:t>
      </w:r>
      <w:hyperlink r:id="rId7" w:history="1">
        <w:r w:rsidRPr="000F4DE9">
          <w:rPr>
            <w:rStyle w:val="Hyperlink"/>
          </w:rPr>
          <w:t>qualify</w:t>
        </w:r>
      </w:hyperlink>
      <w:r>
        <w:t>, applicant</w:t>
      </w:r>
      <w:r w:rsidR="000F4DE9">
        <w:t>s</w:t>
      </w:r>
      <w:r>
        <w:t xml:space="preserve"> must be a U.S. citizen or a permanent resident, possess a doctoral-level degree (with the exception of the contraception and infertility research LRP), and have educational loan debt to or exceeding 20 percent of his/her annual institutional base salary.</w:t>
      </w:r>
      <w:r w:rsidR="00993583">
        <w:t xml:space="preserve"> </w:t>
      </w:r>
    </w:p>
    <w:p w14:paraId="31C017DC" w14:textId="77777777" w:rsidR="00644934" w:rsidRPr="00D95C5B" w:rsidRDefault="00644934" w:rsidP="00644934">
      <w:pPr>
        <w:pStyle w:val="NormalWeb"/>
        <w:shd w:val="clear" w:color="auto" w:fill="FFFFFF"/>
        <w:spacing w:before="0" w:beforeAutospacing="0" w:after="0" w:afterAutospacing="0"/>
        <w:textAlignment w:val="baseline"/>
        <w:rPr>
          <w:rFonts w:asciiTheme="minorHAnsi" w:hAnsiTheme="minorHAnsi" w:cs="Helvetica"/>
          <w:sz w:val="22"/>
          <w:szCs w:val="22"/>
        </w:rPr>
      </w:pPr>
      <w:r w:rsidRPr="00D95C5B">
        <w:rPr>
          <w:rStyle w:val="Strong"/>
          <w:rFonts w:asciiTheme="minorHAnsi" w:hAnsiTheme="minorHAnsi" w:cs="Helvetica"/>
          <w:sz w:val="22"/>
          <w:szCs w:val="22"/>
          <w:bdr w:val="none" w:sz="0" w:space="0" w:color="auto" w:frame="1"/>
        </w:rPr>
        <w:t>Interested in Applying?</w:t>
      </w:r>
    </w:p>
    <w:p w14:paraId="3160269E" w14:textId="77777777" w:rsidR="00644934" w:rsidRPr="00D95C5B" w:rsidRDefault="00644934" w:rsidP="00644934">
      <w:pPr>
        <w:pStyle w:val="NormalWeb"/>
        <w:shd w:val="clear" w:color="auto" w:fill="FFFFFF"/>
        <w:spacing w:before="0" w:beforeAutospacing="0" w:after="0" w:afterAutospacing="0"/>
        <w:textAlignment w:val="baseline"/>
        <w:rPr>
          <w:rFonts w:asciiTheme="minorHAnsi" w:hAnsiTheme="minorHAnsi" w:cs="Helvetica"/>
          <w:sz w:val="22"/>
          <w:szCs w:val="22"/>
        </w:rPr>
      </w:pPr>
      <w:r w:rsidRPr="00D95C5B">
        <w:rPr>
          <w:rFonts w:asciiTheme="minorHAnsi" w:hAnsiTheme="minorHAnsi" w:cs="Helvetica"/>
          <w:sz w:val="22"/>
          <w:szCs w:val="22"/>
        </w:rPr>
        <w:t>Here are some helpful resources:</w:t>
      </w:r>
    </w:p>
    <w:p w14:paraId="50B6511E" w14:textId="0CA2CF39" w:rsidR="00644934" w:rsidRPr="00644934" w:rsidRDefault="00644934" w:rsidP="00644934">
      <w:pPr>
        <w:numPr>
          <w:ilvl w:val="0"/>
          <w:numId w:val="5"/>
        </w:numPr>
        <w:shd w:val="clear" w:color="auto" w:fill="FFFFFF"/>
        <w:spacing w:after="0" w:line="366" w:lineRule="atLeast"/>
        <w:textAlignment w:val="baseline"/>
        <w:rPr>
          <w:rFonts w:cs="Helvetica"/>
          <w:color w:val="373737"/>
        </w:rPr>
      </w:pPr>
      <w:r w:rsidRPr="00644934">
        <w:rPr>
          <w:rFonts w:cs="Helvetica"/>
        </w:rPr>
        <w:t>Contact an NIH</w:t>
      </w:r>
      <w:r w:rsidRPr="00644934">
        <w:rPr>
          <w:rStyle w:val="apple-converted-space"/>
          <w:rFonts w:cs="Helvetica"/>
          <w:color w:val="373737"/>
        </w:rPr>
        <w:t> </w:t>
      </w:r>
      <w:hyperlink r:id="rId8" w:history="1">
        <w:r w:rsidRPr="001A10A2">
          <w:rPr>
            <w:rStyle w:val="Hyperlink"/>
            <w:rFonts w:cs="Helvetica"/>
            <w:bdr w:val="none" w:sz="0" w:space="0" w:color="auto" w:frame="1"/>
          </w:rPr>
          <w:t>LRP IC Contact</w:t>
        </w:r>
        <w:r w:rsidRPr="001A10A2">
          <w:rPr>
            <w:rStyle w:val="Hyperlink"/>
            <w:rFonts w:cs="Helvetica"/>
          </w:rPr>
          <w:t> </w:t>
        </w:r>
      </w:hyperlink>
      <w:r w:rsidRPr="00644934">
        <w:rPr>
          <w:rFonts w:cs="Helvetica"/>
        </w:rPr>
        <w:t>to discuss research priority areas</w:t>
      </w:r>
    </w:p>
    <w:p w14:paraId="7D52BDF1" w14:textId="1EBC9E50" w:rsidR="00644934" w:rsidRPr="00D95C5B" w:rsidRDefault="00003632" w:rsidP="00644934">
      <w:pPr>
        <w:numPr>
          <w:ilvl w:val="0"/>
          <w:numId w:val="5"/>
        </w:numPr>
        <w:shd w:val="clear" w:color="auto" w:fill="FFFFFF"/>
        <w:spacing w:after="0" w:line="240" w:lineRule="auto"/>
        <w:textAlignment w:val="baseline"/>
        <w:rPr>
          <w:rFonts w:cs="Helvetica"/>
          <w:color w:val="373737"/>
        </w:rPr>
      </w:pPr>
      <w:r>
        <w:rPr>
          <w:rFonts w:cs="Helvetica"/>
        </w:rPr>
        <w:t xml:space="preserve">Download the </w:t>
      </w:r>
      <w:hyperlink r:id="rId9" w:history="1">
        <w:r w:rsidRPr="008230E8">
          <w:rPr>
            <w:rStyle w:val="Hyperlink"/>
            <w:rFonts w:cs="Helvetica"/>
          </w:rPr>
          <w:t>LRP Application Instruction Booklet</w:t>
        </w:r>
      </w:hyperlink>
    </w:p>
    <w:p w14:paraId="6A4DC2C8" w14:textId="75BAFB7B" w:rsidR="00644934" w:rsidRPr="00D95C5B" w:rsidRDefault="00644934" w:rsidP="00644934">
      <w:pPr>
        <w:numPr>
          <w:ilvl w:val="0"/>
          <w:numId w:val="5"/>
        </w:numPr>
        <w:shd w:val="clear" w:color="auto" w:fill="FFFFFF"/>
        <w:spacing w:after="0" w:line="240" w:lineRule="auto"/>
        <w:textAlignment w:val="baseline"/>
        <w:rPr>
          <w:rFonts w:cs="Helvetica"/>
          <w:color w:val="373737"/>
        </w:rPr>
      </w:pPr>
      <w:bookmarkStart w:id="0" w:name="_Hlk49503760"/>
      <w:r w:rsidRPr="00D95C5B">
        <w:rPr>
          <w:rFonts w:cs="Helvetica"/>
        </w:rPr>
        <w:t>Review the</w:t>
      </w:r>
      <w:r w:rsidRPr="00D95C5B">
        <w:rPr>
          <w:rStyle w:val="apple-converted-space"/>
          <w:rFonts w:cs="Helvetica"/>
          <w:color w:val="373737"/>
        </w:rPr>
        <w:t> </w:t>
      </w:r>
      <w:hyperlink r:id="rId10" w:history="1">
        <w:r w:rsidRPr="00D95C5B">
          <w:rPr>
            <w:rStyle w:val="Hyperlink"/>
            <w:rFonts w:cs="Helvetica"/>
            <w:color w:val="1834CE"/>
            <w:bdr w:val="none" w:sz="0" w:space="0" w:color="auto" w:frame="1"/>
          </w:rPr>
          <w:t>Tips for Completing a Competitive Application</w:t>
        </w:r>
      </w:hyperlink>
    </w:p>
    <w:bookmarkEnd w:id="0"/>
    <w:p w14:paraId="443652CA" w14:textId="35B41A86" w:rsidR="00644934" w:rsidRPr="007F78D7" w:rsidRDefault="00644934" w:rsidP="00644934">
      <w:pPr>
        <w:numPr>
          <w:ilvl w:val="0"/>
          <w:numId w:val="5"/>
        </w:numPr>
        <w:shd w:val="clear" w:color="auto" w:fill="FFFFFF"/>
        <w:spacing w:after="0" w:line="240" w:lineRule="auto"/>
        <w:textAlignment w:val="baseline"/>
        <w:rPr>
          <w:rStyle w:val="Hyperlink"/>
          <w:rFonts w:cs="Helvetica"/>
          <w:color w:val="373737"/>
          <w:u w:val="none"/>
        </w:rPr>
      </w:pPr>
      <w:r w:rsidRPr="00D95C5B">
        <w:rPr>
          <w:rFonts w:cs="Helvetica"/>
        </w:rPr>
        <w:t xml:space="preserve">Check out the </w:t>
      </w:r>
      <w:hyperlink r:id="rId11" w:history="1">
        <w:r w:rsidRPr="001A10A2">
          <w:rPr>
            <w:rStyle w:val="Hyperlink"/>
            <w:rFonts w:cs="Helvetica"/>
          </w:rPr>
          <w:t>LRP </w:t>
        </w:r>
        <w:r w:rsidRPr="001A10A2">
          <w:rPr>
            <w:rStyle w:val="Hyperlink"/>
            <w:rFonts w:cs="Helvetica"/>
            <w:bdr w:val="none" w:sz="0" w:space="0" w:color="auto" w:frame="1"/>
          </w:rPr>
          <w:t>payment estimator</w:t>
        </w:r>
      </w:hyperlink>
      <w:r w:rsidR="001A10A2">
        <w:rPr>
          <w:rFonts w:cs="Helvetica"/>
        </w:rPr>
        <w:t xml:space="preserve"> </w:t>
      </w:r>
    </w:p>
    <w:p w14:paraId="7312EAF1" w14:textId="4EA4CF4D" w:rsidR="007F78D7" w:rsidRPr="00D95C5B" w:rsidRDefault="007F78D7" w:rsidP="00644934">
      <w:pPr>
        <w:numPr>
          <w:ilvl w:val="0"/>
          <w:numId w:val="5"/>
        </w:numPr>
        <w:shd w:val="clear" w:color="auto" w:fill="FFFFFF"/>
        <w:spacing w:after="0" w:line="240" w:lineRule="auto"/>
        <w:textAlignment w:val="baseline"/>
        <w:rPr>
          <w:rFonts w:cs="Helvetica"/>
          <w:color w:val="373737"/>
        </w:rPr>
      </w:pPr>
      <w:r>
        <w:rPr>
          <w:rFonts w:cs="Helvetica"/>
        </w:rPr>
        <w:t xml:space="preserve">Check out the </w:t>
      </w:r>
      <w:hyperlink r:id="rId12" w:history="1">
        <w:r w:rsidRPr="00D53106">
          <w:rPr>
            <w:rStyle w:val="Hyperlink"/>
            <w:rFonts w:cs="Helvetica"/>
          </w:rPr>
          <w:t>Ambassador Program</w:t>
        </w:r>
      </w:hyperlink>
      <w:r>
        <w:rPr>
          <w:rFonts w:cs="Helvetica"/>
        </w:rPr>
        <w:t xml:space="preserve"> that helps pair applicants with past and present LRP awardees</w:t>
      </w:r>
      <w:r w:rsidR="00F0488C">
        <w:rPr>
          <w:rFonts w:cs="Helvetica"/>
        </w:rPr>
        <w:t>.</w:t>
      </w:r>
    </w:p>
    <w:p w14:paraId="37CC1E68" w14:textId="77777777" w:rsidR="00DE3C15" w:rsidRPr="00AC41D3" w:rsidRDefault="00644934" w:rsidP="00595994">
      <w:pPr>
        <w:spacing w:before="200" w:line="240" w:lineRule="auto"/>
      </w:pPr>
      <w:r w:rsidRPr="00644934">
        <w:lastRenderedPageBreak/>
        <w:t>V</w:t>
      </w:r>
      <w:r w:rsidR="00FE4E02" w:rsidRPr="00644934">
        <w:t xml:space="preserve">isit </w:t>
      </w:r>
      <w:hyperlink r:id="rId13" w:history="1">
        <w:r w:rsidR="00FE4E02" w:rsidRPr="00644934">
          <w:rPr>
            <w:rStyle w:val="Hyperlink"/>
          </w:rPr>
          <w:t>www.lrp.nih.gov</w:t>
        </w:r>
      </w:hyperlink>
      <w:r w:rsidR="00FE4E02" w:rsidRPr="00644934">
        <w:t xml:space="preserve"> </w:t>
      </w:r>
      <w:r w:rsidRPr="00644934">
        <w:rPr>
          <w:rStyle w:val="apple-converted-space"/>
          <w:rFonts w:cs="Helvetica"/>
          <w:color w:val="373737"/>
          <w:shd w:val="clear" w:color="auto" w:fill="FFFFFF"/>
        </w:rPr>
        <w:t> </w:t>
      </w:r>
      <w:r w:rsidRPr="005F2D14">
        <w:rPr>
          <w:rFonts w:cs="Helvetica"/>
          <w:shd w:val="clear" w:color="auto" w:fill="FFFFFF"/>
        </w:rPr>
        <w:t>for more details and to apply</w:t>
      </w:r>
      <w:r w:rsidR="00FE4E02" w:rsidRPr="00644934">
        <w:t xml:space="preserve">.  </w:t>
      </w:r>
      <w:r w:rsidRPr="00644934">
        <w:rPr>
          <w:rFonts w:cs="Helvetica"/>
          <w:shd w:val="clear" w:color="auto" w:fill="FFFFFF"/>
        </w:rPr>
        <w:t xml:space="preserve">For additional assistance, call or e-mail the </w:t>
      </w:r>
      <w:r w:rsidR="00DE3C15" w:rsidRPr="005F2D14">
        <w:t>LRP Information Center</w:t>
      </w:r>
      <w:r w:rsidR="00DE3C15" w:rsidRPr="00644934">
        <w:t xml:space="preserve"> </w:t>
      </w:r>
      <w:r w:rsidRPr="00644934">
        <w:t>at 866-849-</w:t>
      </w:r>
      <w:r w:rsidR="009A3032">
        <w:rPr>
          <w:color w:val="000000"/>
        </w:rPr>
        <w:t xml:space="preserve">4047 </w:t>
      </w:r>
      <w:r w:rsidRPr="00644934">
        <w:rPr>
          <w:color w:val="000000"/>
        </w:rPr>
        <w:t xml:space="preserve">or </w:t>
      </w:r>
      <w:hyperlink r:id="rId14" w:history="1">
        <w:r w:rsidRPr="00644934">
          <w:rPr>
            <w:rStyle w:val="Hyperlink"/>
          </w:rPr>
          <w:t>lrp@nih.gov</w:t>
        </w:r>
      </w:hyperlink>
      <w:r w:rsidRPr="00644934">
        <w:rPr>
          <w:color w:val="000000"/>
        </w:rPr>
        <w:t xml:space="preserve">, </w:t>
      </w:r>
      <w:r w:rsidR="00DE3C15" w:rsidRPr="005F2D14">
        <w:t>Mon-Fri</w:t>
      </w:r>
      <w:r w:rsidR="00DE3C15" w:rsidRPr="00644934">
        <w:t xml:space="preserve"> 9:00 a.m. to 5:00 p.m. EST</w:t>
      </w:r>
      <w:r w:rsidR="00FE4E02" w:rsidRPr="00644934">
        <w:t>.</w:t>
      </w:r>
      <w:r w:rsidRPr="00644934">
        <w:t xml:space="preserve"> </w:t>
      </w:r>
      <w:r w:rsidR="00EA722D">
        <w:t xml:space="preserve">You can also follow the NIH Division of Loan Repayment on </w:t>
      </w:r>
      <w:hyperlink r:id="rId15" w:history="1">
        <w:r w:rsidR="00EA722D" w:rsidRPr="00EA722D">
          <w:rPr>
            <w:rStyle w:val="Hyperlink"/>
          </w:rPr>
          <w:t>Twitter</w:t>
        </w:r>
      </w:hyperlink>
      <w:r w:rsidR="00EA722D">
        <w:t xml:space="preserve"> and </w:t>
      </w:r>
      <w:hyperlink r:id="rId16" w:history="1">
        <w:r w:rsidR="00EA722D" w:rsidRPr="00EA722D">
          <w:rPr>
            <w:rStyle w:val="Hyperlink"/>
          </w:rPr>
          <w:t>Facebook</w:t>
        </w:r>
      </w:hyperlink>
      <w:r w:rsidR="001B54DC">
        <w:t xml:space="preserve"> for </w:t>
      </w:r>
      <w:r w:rsidR="00A659BA">
        <w:t xml:space="preserve">more information and </w:t>
      </w:r>
      <w:r w:rsidR="006F2B0D">
        <w:t>cycle updates.</w:t>
      </w:r>
    </w:p>
    <w:sectPr w:rsidR="00DE3C15" w:rsidRPr="00AC41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0A318C"/>
    <w:multiLevelType w:val="hybridMultilevel"/>
    <w:tmpl w:val="BB3EE27E"/>
    <w:lvl w:ilvl="0" w:tplc="076AD5E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140AD0"/>
    <w:multiLevelType w:val="hybridMultilevel"/>
    <w:tmpl w:val="FDFEB3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9444268"/>
    <w:multiLevelType w:val="multilevel"/>
    <w:tmpl w:val="A84AB370"/>
    <w:lvl w:ilvl="0">
      <w:numFmt w:val="bullet"/>
      <w:lvlText w:val=""/>
      <w:lvlJc w:val="left"/>
      <w:pPr>
        <w:tabs>
          <w:tab w:val="num" w:pos="720"/>
        </w:tabs>
        <w:ind w:left="720" w:hanging="360"/>
      </w:pPr>
      <w:rPr>
        <w:rFonts w:ascii="Symbol" w:eastAsiaTheme="minorHAnsi" w:hAnsi="Symbol" w:cs="Times New Roman"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0F04FF"/>
    <w:multiLevelType w:val="multilevel"/>
    <w:tmpl w:val="A58A41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687D51"/>
    <w:multiLevelType w:val="multilevel"/>
    <w:tmpl w:val="DDB28A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A320FC"/>
    <w:multiLevelType w:val="hybridMultilevel"/>
    <w:tmpl w:val="4D46FA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1"/>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D50"/>
    <w:rsid w:val="00003632"/>
    <w:rsid w:val="00023E47"/>
    <w:rsid w:val="00040E74"/>
    <w:rsid w:val="00041ED0"/>
    <w:rsid w:val="000F4DE9"/>
    <w:rsid w:val="000F73B6"/>
    <w:rsid w:val="00101129"/>
    <w:rsid w:val="001A10A2"/>
    <w:rsid w:val="001B54DC"/>
    <w:rsid w:val="00206E3B"/>
    <w:rsid w:val="002F2E86"/>
    <w:rsid w:val="0031041A"/>
    <w:rsid w:val="00382AE0"/>
    <w:rsid w:val="00391CA0"/>
    <w:rsid w:val="003D60AA"/>
    <w:rsid w:val="0040513E"/>
    <w:rsid w:val="00487BF8"/>
    <w:rsid w:val="0049651F"/>
    <w:rsid w:val="004C029D"/>
    <w:rsid w:val="00546AA5"/>
    <w:rsid w:val="005638EF"/>
    <w:rsid w:val="00573563"/>
    <w:rsid w:val="00595994"/>
    <w:rsid w:val="005A518C"/>
    <w:rsid w:val="005C3138"/>
    <w:rsid w:val="005F2D14"/>
    <w:rsid w:val="005F7D50"/>
    <w:rsid w:val="00604828"/>
    <w:rsid w:val="00644934"/>
    <w:rsid w:val="006F2B0D"/>
    <w:rsid w:val="007236AD"/>
    <w:rsid w:val="007F78D7"/>
    <w:rsid w:val="008040DA"/>
    <w:rsid w:val="008230E8"/>
    <w:rsid w:val="00830AEB"/>
    <w:rsid w:val="009149E1"/>
    <w:rsid w:val="00944299"/>
    <w:rsid w:val="00993583"/>
    <w:rsid w:val="009A3032"/>
    <w:rsid w:val="00A0672B"/>
    <w:rsid w:val="00A17858"/>
    <w:rsid w:val="00A21606"/>
    <w:rsid w:val="00A401B4"/>
    <w:rsid w:val="00A46C52"/>
    <w:rsid w:val="00A64AB2"/>
    <w:rsid w:val="00A659BA"/>
    <w:rsid w:val="00A67DEF"/>
    <w:rsid w:val="00A810C1"/>
    <w:rsid w:val="00AC41D3"/>
    <w:rsid w:val="00AD2700"/>
    <w:rsid w:val="00B943E4"/>
    <w:rsid w:val="00BE4AAD"/>
    <w:rsid w:val="00C3558C"/>
    <w:rsid w:val="00C36112"/>
    <w:rsid w:val="00C62BF6"/>
    <w:rsid w:val="00C80A80"/>
    <w:rsid w:val="00C87E45"/>
    <w:rsid w:val="00CC1E3E"/>
    <w:rsid w:val="00D01C8C"/>
    <w:rsid w:val="00D4026A"/>
    <w:rsid w:val="00D51D51"/>
    <w:rsid w:val="00D53106"/>
    <w:rsid w:val="00D95C5B"/>
    <w:rsid w:val="00DE3C15"/>
    <w:rsid w:val="00DF55D5"/>
    <w:rsid w:val="00E3559F"/>
    <w:rsid w:val="00E568F3"/>
    <w:rsid w:val="00EA722D"/>
    <w:rsid w:val="00EB181B"/>
    <w:rsid w:val="00EF2A7C"/>
    <w:rsid w:val="00F0488C"/>
    <w:rsid w:val="00F10DAB"/>
    <w:rsid w:val="00F37DB0"/>
    <w:rsid w:val="00F458E6"/>
    <w:rsid w:val="00FE0147"/>
    <w:rsid w:val="00FE4E02"/>
    <w:rsid w:val="00FF6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96640"/>
  <w15:docId w15:val="{6113BA0A-5CB4-488B-BC4C-5EE62EED0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DAB"/>
    <w:pPr>
      <w:spacing w:after="0" w:line="240" w:lineRule="auto"/>
      <w:ind w:left="720"/>
    </w:pPr>
    <w:rPr>
      <w:rFonts w:ascii="Calibri" w:hAnsi="Calibri" w:cs="Times New Roman"/>
    </w:rPr>
  </w:style>
  <w:style w:type="character" w:styleId="Hyperlink">
    <w:name w:val="Hyperlink"/>
    <w:basedOn w:val="DefaultParagraphFont"/>
    <w:uiPriority w:val="99"/>
    <w:unhideWhenUsed/>
    <w:rsid w:val="00DE3C15"/>
    <w:rPr>
      <w:color w:val="0000FF"/>
      <w:u w:val="single"/>
    </w:rPr>
  </w:style>
  <w:style w:type="character" w:styleId="CommentReference">
    <w:name w:val="annotation reference"/>
    <w:basedOn w:val="DefaultParagraphFont"/>
    <w:uiPriority w:val="99"/>
    <w:semiHidden/>
    <w:unhideWhenUsed/>
    <w:rsid w:val="007236AD"/>
    <w:rPr>
      <w:sz w:val="16"/>
      <w:szCs w:val="16"/>
    </w:rPr>
  </w:style>
  <w:style w:type="paragraph" w:styleId="CommentText">
    <w:name w:val="annotation text"/>
    <w:basedOn w:val="Normal"/>
    <w:link w:val="CommentTextChar"/>
    <w:uiPriority w:val="99"/>
    <w:semiHidden/>
    <w:unhideWhenUsed/>
    <w:rsid w:val="007236AD"/>
    <w:pPr>
      <w:spacing w:line="240" w:lineRule="auto"/>
    </w:pPr>
    <w:rPr>
      <w:sz w:val="20"/>
      <w:szCs w:val="20"/>
    </w:rPr>
  </w:style>
  <w:style w:type="character" w:customStyle="1" w:styleId="CommentTextChar">
    <w:name w:val="Comment Text Char"/>
    <w:basedOn w:val="DefaultParagraphFont"/>
    <w:link w:val="CommentText"/>
    <w:uiPriority w:val="99"/>
    <w:semiHidden/>
    <w:rsid w:val="007236AD"/>
    <w:rPr>
      <w:sz w:val="20"/>
      <w:szCs w:val="20"/>
    </w:rPr>
  </w:style>
  <w:style w:type="paragraph" w:styleId="CommentSubject">
    <w:name w:val="annotation subject"/>
    <w:basedOn w:val="CommentText"/>
    <w:next w:val="CommentText"/>
    <w:link w:val="CommentSubjectChar"/>
    <w:uiPriority w:val="99"/>
    <w:semiHidden/>
    <w:unhideWhenUsed/>
    <w:rsid w:val="007236AD"/>
    <w:rPr>
      <w:b/>
      <w:bCs/>
    </w:rPr>
  </w:style>
  <w:style w:type="character" w:customStyle="1" w:styleId="CommentSubjectChar">
    <w:name w:val="Comment Subject Char"/>
    <w:basedOn w:val="CommentTextChar"/>
    <w:link w:val="CommentSubject"/>
    <w:uiPriority w:val="99"/>
    <w:semiHidden/>
    <w:rsid w:val="007236AD"/>
    <w:rPr>
      <w:b/>
      <w:bCs/>
      <w:sz w:val="20"/>
      <w:szCs w:val="20"/>
    </w:rPr>
  </w:style>
  <w:style w:type="paragraph" w:styleId="BalloonText">
    <w:name w:val="Balloon Text"/>
    <w:basedOn w:val="Normal"/>
    <w:link w:val="BalloonTextChar"/>
    <w:uiPriority w:val="99"/>
    <w:semiHidden/>
    <w:unhideWhenUsed/>
    <w:rsid w:val="007236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6AD"/>
    <w:rPr>
      <w:rFonts w:ascii="Tahoma" w:hAnsi="Tahoma" w:cs="Tahoma"/>
      <w:sz w:val="16"/>
      <w:szCs w:val="16"/>
    </w:rPr>
  </w:style>
  <w:style w:type="paragraph" w:styleId="NormalWeb">
    <w:name w:val="Normal (Web)"/>
    <w:basedOn w:val="Normal"/>
    <w:uiPriority w:val="99"/>
    <w:semiHidden/>
    <w:unhideWhenUsed/>
    <w:rsid w:val="00D95C5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95C5B"/>
    <w:rPr>
      <w:b/>
      <w:bCs/>
    </w:rPr>
  </w:style>
  <w:style w:type="character" w:customStyle="1" w:styleId="apple-converted-space">
    <w:name w:val="apple-converted-space"/>
    <w:basedOn w:val="DefaultParagraphFont"/>
    <w:rsid w:val="00D95C5B"/>
  </w:style>
  <w:style w:type="character" w:styleId="FollowedHyperlink">
    <w:name w:val="FollowedHyperlink"/>
    <w:basedOn w:val="DefaultParagraphFont"/>
    <w:uiPriority w:val="99"/>
    <w:semiHidden/>
    <w:unhideWhenUsed/>
    <w:rsid w:val="00644934"/>
    <w:rPr>
      <w:color w:val="800080" w:themeColor="followedHyperlink"/>
      <w:u w:val="single"/>
    </w:rPr>
  </w:style>
  <w:style w:type="character" w:styleId="Mention">
    <w:name w:val="Mention"/>
    <w:basedOn w:val="DefaultParagraphFont"/>
    <w:uiPriority w:val="99"/>
    <w:semiHidden/>
    <w:unhideWhenUsed/>
    <w:rsid w:val="00D53106"/>
    <w:rPr>
      <w:color w:val="2B579A"/>
      <w:shd w:val="clear" w:color="auto" w:fill="E6E6E6"/>
    </w:rPr>
  </w:style>
  <w:style w:type="character" w:styleId="UnresolvedMention">
    <w:name w:val="Unresolved Mention"/>
    <w:basedOn w:val="DefaultParagraphFont"/>
    <w:uiPriority w:val="99"/>
    <w:semiHidden/>
    <w:unhideWhenUsed/>
    <w:rsid w:val="00A67DE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011569">
      <w:bodyDiv w:val="1"/>
      <w:marLeft w:val="0"/>
      <w:marRight w:val="0"/>
      <w:marTop w:val="0"/>
      <w:marBottom w:val="0"/>
      <w:divBdr>
        <w:top w:val="none" w:sz="0" w:space="0" w:color="auto"/>
        <w:left w:val="none" w:sz="0" w:space="0" w:color="auto"/>
        <w:bottom w:val="none" w:sz="0" w:space="0" w:color="auto"/>
        <w:right w:val="none" w:sz="0" w:space="0" w:color="auto"/>
      </w:divBdr>
    </w:div>
    <w:div w:id="453789286">
      <w:bodyDiv w:val="1"/>
      <w:marLeft w:val="0"/>
      <w:marRight w:val="0"/>
      <w:marTop w:val="0"/>
      <w:marBottom w:val="0"/>
      <w:divBdr>
        <w:top w:val="none" w:sz="0" w:space="0" w:color="auto"/>
        <w:left w:val="none" w:sz="0" w:space="0" w:color="auto"/>
        <w:bottom w:val="none" w:sz="0" w:space="0" w:color="auto"/>
        <w:right w:val="none" w:sz="0" w:space="0" w:color="auto"/>
      </w:divBdr>
    </w:div>
    <w:div w:id="724910731">
      <w:bodyDiv w:val="1"/>
      <w:marLeft w:val="0"/>
      <w:marRight w:val="0"/>
      <w:marTop w:val="0"/>
      <w:marBottom w:val="0"/>
      <w:divBdr>
        <w:top w:val="none" w:sz="0" w:space="0" w:color="auto"/>
        <w:left w:val="none" w:sz="0" w:space="0" w:color="auto"/>
        <w:bottom w:val="none" w:sz="0" w:space="0" w:color="auto"/>
        <w:right w:val="none" w:sz="0" w:space="0" w:color="auto"/>
      </w:divBdr>
    </w:div>
    <w:div w:id="1096318625">
      <w:bodyDiv w:val="1"/>
      <w:marLeft w:val="0"/>
      <w:marRight w:val="0"/>
      <w:marTop w:val="0"/>
      <w:marBottom w:val="0"/>
      <w:divBdr>
        <w:top w:val="none" w:sz="0" w:space="0" w:color="auto"/>
        <w:left w:val="none" w:sz="0" w:space="0" w:color="auto"/>
        <w:bottom w:val="none" w:sz="0" w:space="0" w:color="auto"/>
        <w:right w:val="none" w:sz="0" w:space="0" w:color="auto"/>
      </w:divBdr>
    </w:div>
    <w:div w:id="200199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rp.nih.gov/contact-engage" TargetMode="External"/><Relationship Id="rId13" Type="http://schemas.openxmlformats.org/officeDocument/2006/relationships/hyperlink" Target="http://www.lrp.nih.go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rp.nih.gov/eligibility-programs" TargetMode="External"/><Relationship Id="rId12" Type="http://schemas.openxmlformats.org/officeDocument/2006/relationships/hyperlink" Target="https://www.lrp.nih.gov/ambassador-progra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facebook.com/nihlrp" TargetMode="External"/><Relationship Id="rId1" Type="http://schemas.openxmlformats.org/officeDocument/2006/relationships/numbering" Target="numbering.xml"/><Relationship Id="rId6" Type="http://schemas.openxmlformats.org/officeDocument/2006/relationships/hyperlink" Target="https://www.lrp.nih.gov/eligibility-programs" TargetMode="External"/><Relationship Id="rId11" Type="http://schemas.openxmlformats.org/officeDocument/2006/relationships/hyperlink" Target="https://www.lrp.nih.gov/" TargetMode="External"/><Relationship Id="rId5" Type="http://schemas.openxmlformats.org/officeDocument/2006/relationships/hyperlink" Target="https://www.lrp.nih.gov/index" TargetMode="External"/><Relationship Id="rId15" Type="http://schemas.openxmlformats.org/officeDocument/2006/relationships/hyperlink" Target="https://twitter.com/NIH_LRP" TargetMode="External"/><Relationship Id="rId10" Type="http://schemas.openxmlformats.org/officeDocument/2006/relationships/hyperlink" Target="http://www.lrp.nih.gov/pdf/0310_1_application_tips.pdf" TargetMode="External"/><Relationship Id="rId4" Type="http://schemas.openxmlformats.org/officeDocument/2006/relationships/webSettings" Target="webSettings.xml"/><Relationship Id="rId9" Type="http://schemas.openxmlformats.org/officeDocument/2006/relationships/hyperlink" Target="https://www.lrp.nih.gov/sites/default/files/docs/pdfs/OAS_Instruction_Guide_FY21_508c.pdf" TargetMode="External"/><Relationship Id="rId14" Type="http://schemas.openxmlformats.org/officeDocument/2006/relationships/hyperlink" Target="mailto:lrp@nih.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591</Words>
  <Characters>3374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NIH\OD</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Boice, Adrienne (NIH/OD) [C]</dc:creator>
  <cp:lastModifiedBy>Sarah Duran</cp:lastModifiedBy>
  <cp:revision>2</cp:revision>
  <cp:lastPrinted>2015-09-25T20:16:00Z</cp:lastPrinted>
  <dcterms:created xsi:type="dcterms:W3CDTF">2021-03-09T14:26:00Z</dcterms:created>
  <dcterms:modified xsi:type="dcterms:W3CDTF">2021-03-09T14:26:00Z</dcterms:modified>
</cp:coreProperties>
</file>